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372571.xml.htm"/>
      <w:bookmarkStart w:id="1" w:name="kswkform4_178337257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Koshkin Joe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13131 DAIRY ASHFORD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SUGAR 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IES Holdings, Inc.</w:t>
              </w:r>
            </w:hyperlink>
            <w:r>
              <w:rPr/>
              <w:t xml:space="preserve"> [ </w:t>
            </w:r>
            <w:r>
              <w:rPr>
                <w:rFonts w:ascii="Times;serif" w:hAnsi="Times;serif"/>
                <w:color w:val="0000FF"/>
                <w:sz w:val="24"/>
                <w:shd w:fill="FFFFFF" w:val="clear"/>
              </w:rPr>
              <w:t>IESC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44,895</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Phantom Stock Units ("PSUs") granted pursuant to the IES Holdings, Inc. ("IES") 2006 Equity Incentive Plan, as amended and restated (the "2006 Equity Incentive Plan") upon Mr. Koshkin electing to receive PSUs in lieu of cash or common stock for that portion of his retainer. Each unit converts to one share of IES common stock when either (i) Mr. Koshkin leaves the board of directors for any reason, or (ii) upon a change of control as defined in the 2006 Equity Incentive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K. Newman,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5394" TargetMode="External"/><Relationship Id="rId5" Type="http://schemas.openxmlformats.org/officeDocument/2006/relationships/hyperlink" Target="http://www.sec.gov/cgi-bin/browse-edgar?action=getcompany&amp;CIK=00010482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647</Words>
  <Characters>3449</Characters>
  <CharactersWithSpaces>4036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